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>
          <w:rFonts w:ascii="Source Sans Pro" w:cs="Source Sans Pro" w:eastAsia="Source Sans Pro" w:hAnsi="Source Sans Pro"/>
          <w:b w:val="1"/>
          <w:color w:val="40405d"/>
          <w:sz w:val="32"/>
          <w:szCs w:val="32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40405d"/>
          <w:sz w:val="32"/>
          <w:szCs w:val="32"/>
          <w:rtl w:val="0"/>
        </w:rPr>
        <w:t xml:space="preserve">Dynamic Group Examples</w:t>
      </w:r>
    </w:p>
    <w:p w:rsidR="00000000" w:rsidDel="00000000" w:rsidP="00000000" w:rsidRDefault="00000000" w:rsidRPr="00000000" w14:paraId="00000002">
      <w:pPr>
        <w:widowControl w:val="0"/>
        <w:rPr>
          <w:rFonts w:ascii="Source Sans Pro" w:cs="Source Sans Pro" w:eastAsia="Source Sans Pro" w:hAnsi="Source Sans Pro"/>
          <w:b w:val="1"/>
          <w:color w:val="40405d"/>
          <w:sz w:val="16"/>
          <w:szCs w:val="16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40405d"/>
          <w:sz w:val="24"/>
          <w:szCs w:val="24"/>
          <w:rtl w:val="0"/>
        </w:rPr>
        <w:t xml:space="preserve">Recommended Annual Preventing Workplace Harassment Group Configurations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rPr>
          <w:rFonts w:ascii="Source Sans Pro" w:cs="Source Sans Pro" w:eastAsia="Source Sans Pro" w:hAnsi="Source Sans Pro"/>
          <w:b w:val="1"/>
          <w:color w:val="40405d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rPr>
          <w:rFonts w:ascii="Source Sans Pro" w:cs="Source Sans Pro" w:eastAsia="Source Sans Pro" w:hAnsi="Source Sans Pro"/>
          <w:i w:val="1"/>
          <w:color w:val="40405d"/>
          <w:sz w:val="20"/>
          <w:szCs w:val="20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40405d"/>
          <w:sz w:val="20"/>
          <w:szCs w:val="20"/>
          <w:rtl w:val="0"/>
        </w:rPr>
        <w:t xml:space="preserve">Existing Non-Supervisors (non-IL): </w:t>
      </w:r>
      <w:r w:rsidDel="00000000" w:rsidR="00000000" w:rsidRPr="00000000">
        <w:rPr>
          <w:rFonts w:ascii="Source Sans Pro" w:cs="Source Sans Pro" w:eastAsia="Source Sans Pro" w:hAnsi="Source Sans Pro"/>
          <w:i w:val="1"/>
          <w:color w:val="40405d"/>
          <w:sz w:val="20"/>
          <w:szCs w:val="20"/>
          <w:rtl w:val="0"/>
        </w:rPr>
        <w:t xml:space="preserve">Will receive </w:t>
      </w:r>
      <w:r w:rsidDel="00000000" w:rsidR="00000000" w:rsidRPr="00000000">
        <w:rPr>
          <w:rFonts w:ascii="Source Sans Pro" w:cs="Source Sans Pro" w:eastAsia="Source Sans Pro" w:hAnsi="Source Sans Pro"/>
          <w:i w:val="1"/>
          <w:color w:val="40405d"/>
          <w:sz w:val="20"/>
          <w:szCs w:val="20"/>
          <w:highlight w:val="white"/>
          <w:rtl w:val="0"/>
        </w:rPr>
        <w:t xml:space="preserve">Preventing Workplace Harassment 12 — US60A (Annual) (T)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rPr>
          <w:rFonts w:ascii="Source Sans Pro" w:cs="Source Sans Pro" w:eastAsia="Source Sans Pro" w:hAnsi="Source Sans Pro"/>
          <w:i w:val="1"/>
          <w:color w:val="40405d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i w:val="1"/>
          <w:color w:val="40405d"/>
          <w:sz w:val="24"/>
          <w:szCs w:val="24"/>
        </w:rPr>
        <w:drawing>
          <wp:inline distB="114300" distT="114300" distL="114300" distR="114300">
            <wp:extent cx="5943600" cy="1498600"/>
            <wp:effectExtent b="0" l="0" r="0" t="0"/>
            <wp:docPr id="6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9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rPr>
          <w:rFonts w:ascii="Source Sans Pro" w:cs="Source Sans Pro" w:eastAsia="Source Sans Pro" w:hAnsi="Source Sans Pro"/>
          <w:i w:val="1"/>
          <w:color w:val="40405d"/>
          <w:sz w:val="20"/>
          <w:szCs w:val="20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40405d"/>
          <w:sz w:val="20"/>
          <w:szCs w:val="20"/>
          <w:rtl w:val="0"/>
        </w:rPr>
        <w:t xml:space="preserve">Existing Supervisors (Non-IL): </w:t>
      </w:r>
      <w:r w:rsidDel="00000000" w:rsidR="00000000" w:rsidRPr="00000000">
        <w:rPr>
          <w:rFonts w:ascii="Source Sans Pro" w:cs="Source Sans Pro" w:eastAsia="Source Sans Pro" w:hAnsi="Source Sans Pro"/>
          <w:i w:val="1"/>
          <w:color w:val="40405d"/>
          <w:sz w:val="20"/>
          <w:szCs w:val="20"/>
          <w:rtl w:val="0"/>
        </w:rPr>
        <w:t xml:space="preserve">Will receive </w:t>
      </w:r>
      <w:r w:rsidDel="00000000" w:rsidR="00000000" w:rsidRPr="00000000">
        <w:rPr>
          <w:rFonts w:ascii="Source Sans Pro" w:cs="Source Sans Pro" w:eastAsia="Source Sans Pro" w:hAnsi="Source Sans Pro"/>
          <w:i w:val="1"/>
          <w:color w:val="40405d"/>
          <w:sz w:val="20"/>
          <w:szCs w:val="20"/>
          <w:highlight w:val="white"/>
          <w:rtl w:val="0"/>
        </w:rPr>
        <w:t xml:space="preserve">Preventing Workplace Harassment 12 — US60A (Annual) (T)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rPr>
          <w:rFonts w:ascii="Source Sans Pro" w:cs="Source Sans Pro" w:eastAsia="Source Sans Pro" w:hAnsi="Source Sans Pro"/>
          <w:i w:val="1"/>
          <w:color w:val="40405d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i w:val="1"/>
          <w:color w:val="40405d"/>
          <w:sz w:val="24"/>
          <w:szCs w:val="24"/>
        </w:rPr>
        <w:drawing>
          <wp:inline distB="114300" distT="114300" distL="114300" distR="114300">
            <wp:extent cx="5943600" cy="1485900"/>
            <wp:effectExtent b="0" l="0" r="0" t="0"/>
            <wp:docPr id="6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5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rPr>
          <w:rFonts w:ascii="Source Sans Pro" w:cs="Source Sans Pro" w:eastAsia="Source Sans Pro" w:hAnsi="Source Sans Pro"/>
          <w:i w:val="1"/>
          <w:color w:val="40405d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40405d"/>
          <w:sz w:val="20"/>
          <w:szCs w:val="20"/>
          <w:rtl w:val="0"/>
        </w:rPr>
        <w:t xml:space="preserve">IL Non-Supervisors: </w:t>
      </w:r>
      <w:r w:rsidDel="00000000" w:rsidR="00000000" w:rsidRPr="00000000">
        <w:rPr>
          <w:rFonts w:ascii="Source Sans Pro" w:cs="Source Sans Pro" w:eastAsia="Source Sans Pro" w:hAnsi="Source Sans Pro"/>
          <w:i w:val="1"/>
          <w:color w:val="40405d"/>
          <w:sz w:val="20"/>
          <w:szCs w:val="20"/>
          <w:rtl w:val="0"/>
        </w:rPr>
        <w:t xml:space="preserve">Will receive </w:t>
      </w:r>
      <w:r w:rsidDel="00000000" w:rsidR="00000000" w:rsidRPr="00000000">
        <w:rPr>
          <w:rFonts w:ascii="Source Sans Pro" w:cs="Source Sans Pro" w:eastAsia="Source Sans Pro" w:hAnsi="Source Sans Pro"/>
          <w:i w:val="1"/>
          <w:color w:val="40405d"/>
          <w:sz w:val="20"/>
          <w:szCs w:val="20"/>
          <w:highlight w:val="white"/>
          <w:rtl w:val="0"/>
        </w:rPr>
        <w:t xml:space="preserve">Preventing Workplace Harassment 12 — US60A (Annual) (T) + bystander training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rPr>
          <w:rFonts w:ascii="Source Sans Pro" w:cs="Source Sans Pro" w:eastAsia="Source Sans Pro" w:hAnsi="Source Sans Pro"/>
          <w:i w:val="1"/>
          <w:color w:val="40405d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i w:val="1"/>
          <w:color w:val="40405d"/>
          <w:sz w:val="24"/>
          <w:szCs w:val="24"/>
        </w:rPr>
        <w:drawing>
          <wp:inline distB="114300" distT="114300" distL="114300" distR="114300">
            <wp:extent cx="5943600" cy="1219200"/>
            <wp:effectExtent b="0" l="0" r="0" t="0"/>
            <wp:docPr id="6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19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rPr>
          <w:rFonts w:ascii="Source Sans Pro" w:cs="Source Sans Pro" w:eastAsia="Source Sans Pro" w:hAnsi="Source Sans Pro"/>
          <w:i w:val="1"/>
          <w:color w:val="40405d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40405d"/>
          <w:sz w:val="20"/>
          <w:szCs w:val="20"/>
          <w:rtl w:val="0"/>
        </w:rPr>
        <w:t xml:space="preserve">IL Supervisors:</w:t>
      </w:r>
      <w:r w:rsidDel="00000000" w:rsidR="00000000" w:rsidRPr="00000000">
        <w:rPr>
          <w:rFonts w:ascii="Source Sans Pro" w:cs="Source Sans Pro" w:eastAsia="Source Sans Pro" w:hAnsi="Source Sans Pro"/>
          <w:i w:val="1"/>
          <w:color w:val="40405d"/>
          <w:sz w:val="20"/>
          <w:szCs w:val="20"/>
          <w:rtl w:val="0"/>
        </w:rPr>
        <w:t xml:space="preserve"> Will receive </w:t>
      </w:r>
      <w:r w:rsidDel="00000000" w:rsidR="00000000" w:rsidRPr="00000000">
        <w:rPr>
          <w:rFonts w:ascii="Source Sans Pro" w:cs="Source Sans Pro" w:eastAsia="Source Sans Pro" w:hAnsi="Source Sans Pro"/>
          <w:i w:val="1"/>
          <w:color w:val="40405d"/>
          <w:sz w:val="20"/>
          <w:szCs w:val="20"/>
          <w:highlight w:val="white"/>
          <w:rtl w:val="0"/>
        </w:rPr>
        <w:t xml:space="preserve">Preventing Workplace Harassment 12 — US120AB (Biennial) (T) + bystander training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rPr>
          <w:rFonts w:ascii="Source Sans Pro" w:cs="Source Sans Pro" w:eastAsia="Source Sans Pro" w:hAnsi="Source Sans Pro"/>
          <w:i w:val="1"/>
          <w:color w:val="40405d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i w:val="1"/>
          <w:color w:val="40405d"/>
          <w:sz w:val="24"/>
          <w:szCs w:val="24"/>
        </w:rPr>
        <w:drawing>
          <wp:inline distB="114300" distT="114300" distL="114300" distR="114300">
            <wp:extent cx="5943600" cy="1244600"/>
            <wp:effectExtent b="0" l="0" r="0" t="0"/>
            <wp:docPr id="69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44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rPr>
          <w:rFonts w:ascii="Source Sans Pro" w:cs="Source Sans Pro" w:eastAsia="Source Sans Pro" w:hAnsi="Source Sans Pro"/>
          <w:i w:val="1"/>
          <w:color w:val="40405d"/>
          <w:sz w:val="20"/>
          <w:szCs w:val="20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40405d"/>
          <w:sz w:val="20"/>
          <w:szCs w:val="20"/>
          <w:rtl w:val="0"/>
        </w:rPr>
        <w:t xml:space="preserve">New Hires (CA,CT): </w:t>
      </w:r>
      <w:r w:rsidDel="00000000" w:rsidR="00000000" w:rsidRPr="00000000">
        <w:rPr>
          <w:rFonts w:ascii="Source Sans Pro" w:cs="Source Sans Pro" w:eastAsia="Source Sans Pro" w:hAnsi="Source Sans Pro"/>
          <w:i w:val="1"/>
          <w:color w:val="40405d"/>
          <w:sz w:val="20"/>
          <w:szCs w:val="20"/>
          <w:rtl w:val="0"/>
        </w:rPr>
        <w:t xml:space="preserve">Will receive </w:t>
      </w:r>
      <w:r w:rsidDel="00000000" w:rsidR="00000000" w:rsidRPr="00000000">
        <w:rPr>
          <w:rFonts w:ascii="Source Sans Pro" w:cs="Source Sans Pro" w:eastAsia="Source Sans Pro" w:hAnsi="Source Sans Pro"/>
          <w:i w:val="1"/>
          <w:color w:val="40405d"/>
          <w:sz w:val="20"/>
          <w:szCs w:val="20"/>
          <w:highlight w:val="white"/>
          <w:rtl w:val="0"/>
        </w:rPr>
        <w:t xml:space="preserve">Preventing Workplace Harassment 12 — US120AB (Biennial) (T)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rPr>
          <w:rFonts w:ascii="Source Sans Pro" w:cs="Source Sans Pro" w:eastAsia="Source Sans Pro" w:hAnsi="Source Sans Pro"/>
          <w:i w:val="1"/>
          <w:color w:val="40405d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i w:val="1"/>
          <w:color w:val="40405d"/>
          <w:sz w:val="24"/>
          <w:szCs w:val="24"/>
        </w:rPr>
        <w:drawing>
          <wp:inline distB="114300" distT="114300" distL="114300" distR="114300">
            <wp:extent cx="5943600" cy="1358900"/>
            <wp:effectExtent b="0" l="0" r="0" t="0"/>
            <wp:docPr id="6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8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rPr>
          <w:rFonts w:ascii="Source Sans Pro" w:cs="Source Sans Pro" w:eastAsia="Source Sans Pro" w:hAnsi="Source Sans Pro"/>
          <w:i w:val="1"/>
          <w:color w:val="40405d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40405d"/>
          <w:sz w:val="20"/>
          <w:szCs w:val="20"/>
          <w:rtl w:val="0"/>
        </w:rPr>
        <w:t xml:space="preserve">New Hires (non-CA,CT,IL):</w:t>
      </w:r>
      <w:r w:rsidDel="00000000" w:rsidR="00000000" w:rsidRPr="00000000">
        <w:rPr>
          <w:rFonts w:ascii="Source Sans Pro" w:cs="Source Sans Pro" w:eastAsia="Source Sans Pro" w:hAnsi="Source Sans Pro"/>
          <w:i w:val="1"/>
          <w:color w:val="40405d"/>
          <w:sz w:val="20"/>
          <w:szCs w:val="20"/>
          <w:rtl w:val="0"/>
        </w:rPr>
        <w:t xml:space="preserve"> Will receive </w:t>
      </w:r>
      <w:r w:rsidDel="00000000" w:rsidR="00000000" w:rsidRPr="00000000">
        <w:rPr>
          <w:rFonts w:ascii="Source Sans Pro" w:cs="Source Sans Pro" w:eastAsia="Source Sans Pro" w:hAnsi="Source Sans Pro"/>
          <w:i w:val="1"/>
          <w:color w:val="40405d"/>
          <w:sz w:val="20"/>
          <w:szCs w:val="20"/>
          <w:highlight w:val="white"/>
          <w:rtl w:val="0"/>
        </w:rPr>
        <w:t xml:space="preserve">Preventing Workplace Harassment 12 — US60A (Annual) (T)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rPr>
          <w:rFonts w:ascii="Source Sans Pro" w:cs="Source Sans Pro" w:eastAsia="Source Sans Pro" w:hAnsi="Source Sans Pro"/>
          <w:b w:val="1"/>
          <w:color w:val="40405d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i w:val="1"/>
          <w:color w:val="40405d"/>
          <w:sz w:val="24"/>
          <w:szCs w:val="24"/>
        </w:rPr>
        <w:drawing>
          <wp:inline distB="114300" distT="114300" distL="114300" distR="114300">
            <wp:extent cx="5943600" cy="1498600"/>
            <wp:effectExtent b="0" l="0" r="0" t="0"/>
            <wp:docPr id="70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9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36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403f5e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-38099</wp:posOffset>
              </wp:positionV>
              <wp:extent cx="5864860" cy="146050"/>
              <wp:effectExtent b="0" l="0" r="0" t="0"/>
              <wp:wrapNone/>
              <wp:docPr id="6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80245" y="3780000"/>
                        <a:ext cx="573151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B4B4CC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-38099</wp:posOffset>
              </wp:positionV>
              <wp:extent cx="5864860" cy="146050"/>
              <wp:effectExtent b="0" l="0" r="0" t="0"/>
              <wp:wrapNone/>
              <wp:docPr id="63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64860" cy="146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6">
    <w:pPr>
      <w:rPr>
        <w:color w:val="403f5e"/>
        <w:sz w:val="18"/>
        <w:szCs w:val="18"/>
      </w:rPr>
    </w:pPr>
    <w:r w:rsidDel="00000000" w:rsidR="00000000" w:rsidRPr="00000000">
      <w:rPr>
        <w:color w:val="403f5e"/>
        <w:sz w:val="18"/>
        <w:szCs w:val="18"/>
        <w:rtl w:val="0"/>
      </w:rPr>
      <w:t xml:space="preserve">Copyright </w:t>
    </w:r>
    <w:r w:rsidDel="00000000" w:rsidR="00000000" w:rsidRPr="00000000">
      <w:rPr>
        <w:color w:val="403f5e"/>
        <w:highlight w:val="white"/>
        <w:rtl w:val="0"/>
      </w:rPr>
      <w:t xml:space="preserve">© </w:t>
    </w:r>
    <w:r w:rsidDel="00000000" w:rsidR="00000000" w:rsidRPr="00000000">
      <w:rPr>
        <w:color w:val="403f5e"/>
        <w:sz w:val="18"/>
        <w:szCs w:val="18"/>
        <w:rtl w:val="0"/>
      </w:rPr>
      <w:t xml:space="preserve">2023 Emtrain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tabs>
        <w:tab w:val="center" w:leader="none" w:pos="4680"/>
        <w:tab w:val="right" w:leader="none" w:pos="9360"/>
      </w:tabs>
      <w:rPr>
        <w:rFonts w:ascii="Source Sans Pro" w:cs="Source Sans Pro" w:eastAsia="Source Sans Pro" w:hAnsi="Source Sans Pro"/>
        <w:b w:val="1"/>
        <w:color w:val="40405d"/>
        <w:sz w:val="32"/>
        <w:szCs w:val="32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-977899</wp:posOffset>
              </wp:positionH>
              <wp:positionV relativeFrom="paragraph">
                <wp:posOffset>-457199</wp:posOffset>
              </wp:positionV>
              <wp:extent cx="7961050" cy="789420"/>
              <wp:effectExtent b="0" l="0" r="0" t="0"/>
              <wp:wrapNone/>
              <wp:docPr id="64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1436913" y="3456728"/>
                        <a:ext cx="7818175" cy="646545"/>
                      </a:xfrm>
                      <a:prstGeom prst="rect">
                        <a:avLst/>
                      </a:prstGeom>
                      <a:blipFill rotWithShape="1">
                        <a:blip r:embed="rId1">
                          <a:alphaModFix/>
                        </a:blip>
                        <a:stretch>
                          <a:fillRect b="0" l="0" r="0" t="0"/>
                        </a:stretch>
                      </a:blip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-977899</wp:posOffset>
              </wp:positionH>
              <wp:positionV relativeFrom="paragraph">
                <wp:posOffset>-457199</wp:posOffset>
              </wp:positionV>
              <wp:extent cx="7961050" cy="789420"/>
              <wp:effectExtent b="0" l="0" r="0" t="0"/>
              <wp:wrapNone/>
              <wp:docPr id="64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61050" cy="7894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Source Sans Pro" w:cs="Source Sans Pro" w:eastAsia="Source Sans Pro" w:hAnsi="Source Sans Pro"/>
        <w:b w:val="1"/>
        <w:color w:val="40405d"/>
        <w:sz w:val="32"/>
        <w:szCs w:val="3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 w:val="1"/>
    <w:rsid w:val="00FB2F27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B2F27"/>
  </w:style>
  <w:style w:type="paragraph" w:styleId="Footer">
    <w:name w:val="footer"/>
    <w:basedOn w:val="Normal"/>
    <w:link w:val="FooterChar"/>
    <w:uiPriority w:val="99"/>
    <w:unhideWhenUsed w:val="1"/>
    <w:rsid w:val="00FB2F27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B2F27"/>
  </w:style>
  <w:style w:type="character" w:styleId="PageNumber">
    <w:name w:val="page number"/>
    <w:basedOn w:val="DefaultParagraphFont"/>
    <w:uiPriority w:val="99"/>
    <w:semiHidden w:val="1"/>
    <w:unhideWhenUsed w:val="1"/>
    <w:rsid w:val="00FB2F27"/>
  </w:style>
  <w:style w:type="paragraph" w:styleId="EmFooter" w:customStyle="1">
    <w:name w:val="Em Footer"/>
    <w:basedOn w:val="Normal"/>
    <w:qFormat w:val="1"/>
    <w:rsid w:val="00FB2F27"/>
    <w:pPr>
      <w:keepNext w:val="1"/>
      <w:spacing w:line="240" w:lineRule="auto"/>
    </w:pPr>
    <w:rPr>
      <w:rFonts w:eastAsia="Times New Roman"/>
      <w:b w:val="1"/>
      <w:bCs w:val="1"/>
      <w:color w:val="403f5e"/>
      <w:sz w:val="18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4.png"/><Relationship Id="rId13" Type="http://schemas.openxmlformats.org/officeDocument/2006/relationships/header" Target="header1.xml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9.png"/><Relationship Id="rId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PN3HsgLR8Uz62CDCIiqDtee3dMQ==">AMUW2mVFlnRFJg0fxDUgfMohF8qLFyfKaujzGB6vQsqpPWIqcNTYH8LKgxCv4iGJFVvcmXvZKnjZJedCHMvpQtMghOshFRzBkJrlM6X4s7cxY9/aRycSKr4=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2020-06-17T18:43:00Z</dcterms:created>
</cp:coreProperties>
</file>